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9" w:rsidRDefault="00740B19" w:rsidP="00740B19">
      <w:pPr>
        <w:tabs>
          <w:tab w:val="num" w:pos="720"/>
        </w:tabs>
        <w:jc w:val="both"/>
        <w:rPr>
          <w:b/>
        </w:rPr>
      </w:pPr>
      <w:r>
        <w:rPr>
          <w:b/>
        </w:rPr>
        <w:t>Tablo 9. 100.000 kişi için GDM tarama stratejilerinin maliyet ve yarara analizi</w:t>
      </w: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A0"/>
      </w:tblPr>
      <w:tblGrid>
        <w:gridCol w:w="1908"/>
        <w:gridCol w:w="1663"/>
        <w:gridCol w:w="1785"/>
        <w:gridCol w:w="1786"/>
        <w:gridCol w:w="1786"/>
      </w:tblGrid>
      <w:tr w:rsidR="00740B19" w:rsidTr="007B33C9">
        <w:trPr>
          <w:trHeight w:val="820"/>
        </w:trPr>
        <w:tc>
          <w:tcPr>
            <w:tcW w:w="1908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0B19" w:rsidRDefault="00740B19" w:rsidP="007B33C9">
            <w:pPr>
              <w:jc w:val="both"/>
              <w:rPr>
                <w:color w:val="FFFFFF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0B19" w:rsidRDefault="00740B19" w:rsidP="007B33C9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Strateji 1</w:t>
            </w:r>
          </w:p>
        </w:tc>
        <w:tc>
          <w:tcPr>
            <w:tcW w:w="1785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0B19" w:rsidRDefault="00740B19" w:rsidP="007B33C9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Strateji 2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0B19" w:rsidRDefault="00740B19" w:rsidP="007B33C9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Strateji 3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0B19" w:rsidRDefault="00740B19" w:rsidP="007B33C9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Strateji 2 ve 3 arasındaki fark</w:t>
            </w:r>
          </w:p>
        </w:tc>
      </w:tr>
      <w:tr w:rsidR="00740B19" w:rsidTr="007B33C9">
        <w:trPr>
          <w:trHeight w:val="820"/>
        </w:trPr>
        <w:tc>
          <w:tcPr>
            <w:tcW w:w="1908" w:type="dxa"/>
          </w:tcPr>
          <w:p w:rsidR="00740B19" w:rsidRPr="009E73EF" w:rsidRDefault="00740B19" w:rsidP="007B33C9">
            <w:pPr>
              <w:jc w:val="both"/>
            </w:pPr>
            <w:r>
              <w:t>Tanı konulan GDM olgu sayısı</w:t>
            </w:r>
          </w:p>
        </w:tc>
        <w:tc>
          <w:tcPr>
            <w:tcW w:w="1663" w:type="dxa"/>
          </w:tcPr>
          <w:p w:rsidR="00740B19" w:rsidRPr="009E73EF" w:rsidRDefault="00740B19" w:rsidP="007B33C9">
            <w:pPr>
              <w:jc w:val="both"/>
            </w:pPr>
            <w:r>
              <w:t>0</w:t>
            </w:r>
          </w:p>
        </w:tc>
        <w:tc>
          <w:tcPr>
            <w:tcW w:w="1785" w:type="dxa"/>
          </w:tcPr>
          <w:p w:rsidR="00740B19" w:rsidRPr="009E73EF" w:rsidRDefault="00740B19" w:rsidP="007B33C9">
            <w:pPr>
              <w:jc w:val="both"/>
            </w:pPr>
            <w:r>
              <w:t>5.020</w:t>
            </w:r>
          </w:p>
        </w:tc>
        <w:tc>
          <w:tcPr>
            <w:tcW w:w="1786" w:type="dxa"/>
          </w:tcPr>
          <w:p w:rsidR="00740B19" w:rsidRPr="009E73EF" w:rsidRDefault="00740B19" w:rsidP="007B33C9">
            <w:pPr>
              <w:jc w:val="both"/>
            </w:pPr>
            <w:r>
              <w:t>17.800</w:t>
            </w:r>
          </w:p>
        </w:tc>
        <w:tc>
          <w:tcPr>
            <w:tcW w:w="1786" w:type="dxa"/>
          </w:tcPr>
          <w:p w:rsidR="00740B19" w:rsidRPr="009E73EF" w:rsidRDefault="00740B19" w:rsidP="007B33C9">
            <w:pPr>
              <w:jc w:val="both"/>
            </w:pPr>
            <w:r>
              <w:t>12.780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</w:tcPr>
          <w:p w:rsidR="00740B19" w:rsidRPr="008962B7" w:rsidRDefault="00740B19" w:rsidP="007B33C9">
            <w:pPr>
              <w:jc w:val="both"/>
              <w:rPr>
                <w:b/>
                <w:bCs/>
              </w:rPr>
            </w:pPr>
            <w:r w:rsidRPr="008962B7">
              <w:rPr>
                <w:b/>
                <w:bCs/>
              </w:rPr>
              <w:t>Müdahale ile engellenebilecek olan ileriki dönem DM olgu sayısı</w:t>
            </w:r>
          </w:p>
        </w:tc>
        <w:tc>
          <w:tcPr>
            <w:tcW w:w="1663" w:type="dxa"/>
          </w:tcPr>
          <w:p w:rsidR="00740B19" w:rsidRPr="00B409BF" w:rsidRDefault="00740B19" w:rsidP="007B33C9">
            <w:pPr>
              <w:jc w:val="both"/>
            </w:pPr>
            <w:r>
              <w:t>0</w:t>
            </w:r>
          </w:p>
        </w:tc>
        <w:tc>
          <w:tcPr>
            <w:tcW w:w="1785" w:type="dxa"/>
          </w:tcPr>
          <w:p w:rsidR="00740B19" w:rsidRPr="00B409BF" w:rsidRDefault="00740B19" w:rsidP="007B33C9">
            <w:pPr>
              <w:jc w:val="both"/>
            </w:pPr>
            <w:r>
              <w:t>446</w:t>
            </w:r>
          </w:p>
        </w:tc>
        <w:tc>
          <w:tcPr>
            <w:tcW w:w="1786" w:type="dxa"/>
          </w:tcPr>
          <w:p w:rsidR="00740B19" w:rsidRPr="00B409BF" w:rsidRDefault="00740B19" w:rsidP="007B33C9">
            <w:pPr>
              <w:jc w:val="both"/>
            </w:pPr>
            <w:r>
              <w:t>1.134</w:t>
            </w:r>
          </w:p>
        </w:tc>
        <w:tc>
          <w:tcPr>
            <w:tcW w:w="1786" w:type="dxa"/>
          </w:tcPr>
          <w:p w:rsidR="00740B19" w:rsidRPr="00B409BF" w:rsidRDefault="00740B19" w:rsidP="007B33C9">
            <w:pPr>
              <w:jc w:val="both"/>
            </w:pPr>
            <w:r>
              <w:t>688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</w:tcPr>
          <w:p w:rsidR="00740B19" w:rsidRDefault="00740B19" w:rsidP="007B33C9">
            <w:pPr>
              <w:jc w:val="both"/>
            </w:pPr>
            <w:r>
              <w:t xml:space="preserve">Omuz </w:t>
            </w:r>
            <w:proofErr w:type="spellStart"/>
            <w:r>
              <w:t>Distosisi</w:t>
            </w:r>
            <w:proofErr w:type="spellEnd"/>
          </w:p>
        </w:tc>
        <w:tc>
          <w:tcPr>
            <w:tcW w:w="1663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1.051</w:t>
            </w:r>
          </w:p>
        </w:tc>
        <w:tc>
          <w:tcPr>
            <w:tcW w:w="1785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</w:tcPr>
          <w:p w:rsidR="00740B19" w:rsidRDefault="00740B19" w:rsidP="007B33C9">
            <w:pPr>
              <w:jc w:val="both"/>
            </w:pPr>
            <w:proofErr w:type="spellStart"/>
            <w:r>
              <w:t>Preeklampsi</w:t>
            </w:r>
            <w:proofErr w:type="spellEnd"/>
            <w:r>
              <w:t xml:space="preserve"> olgu sayısı</w:t>
            </w:r>
          </w:p>
        </w:tc>
        <w:tc>
          <w:tcPr>
            <w:tcW w:w="1663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5.292</w:t>
            </w:r>
          </w:p>
        </w:tc>
        <w:tc>
          <w:tcPr>
            <w:tcW w:w="1785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5.074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4.812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</w:tcPr>
          <w:p w:rsidR="00740B19" w:rsidRDefault="00740B19" w:rsidP="007B33C9">
            <w:pPr>
              <w:jc w:val="both"/>
            </w:pPr>
            <w:r>
              <w:t>Total QALY</w:t>
            </w:r>
          </w:p>
        </w:tc>
        <w:tc>
          <w:tcPr>
            <w:tcW w:w="1663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5.563.323</w:t>
            </w:r>
          </w:p>
        </w:tc>
        <w:tc>
          <w:tcPr>
            <w:tcW w:w="1785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5.565.646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5.571.824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6.178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</w:tcPr>
          <w:p w:rsidR="00740B19" w:rsidRDefault="00740B19" w:rsidP="007B33C9">
            <w:pPr>
              <w:jc w:val="both"/>
            </w:pPr>
            <w:r>
              <w:t>Total maliyet (ABD $ 2011)</w:t>
            </w:r>
          </w:p>
        </w:tc>
        <w:tc>
          <w:tcPr>
            <w:tcW w:w="1663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831.622.028</w:t>
            </w:r>
          </w:p>
        </w:tc>
        <w:tc>
          <w:tcPr>
            <w:tcW w:w="1785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870.390.167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996.023.993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125.633.826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</w:tcPr>
          <w:p w:rsidR="00740B19" w:rsidRDefault="00740B19" w:rsidP="007B33C9">
            <w:pPr>
              <w:jc w:val="both"/>
            </w:pPr>
            <w:r>
              <w:t>Marjinal maliyet/kazanılan QALY*</w:t>
            </w:r>
          </w:p>
        </w:tc>
        <w:tc>
          <w:tcPr>
            <w:tcW w:w="1663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85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16.689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20.336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40B19" w:rsidTr="007B33C9">
        <w:trPr>
          <w:trHeight w:val="821"/>
        </w:trPr>
        <w:tc>
          <w:tcPr>
            <w:tcW w:w="8928" w:type="dxa"/>
            <w:gridSpan w:val="5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 w:rsidRPr="00017562">
              <w:rPr>
                <w:b/>
                <w:bCs/>
              </w:rPr>
              <w:t xml:space="preserve">GDM tanısı uzun dönemde </w:t>
            </w:r>
            <w:proofErr w:type="spellStart"/>
            <w:r w:rsidRPr="00017562">
              <w:rPr>
                <w:b/>
                <w:bCs/>
              </w:rPr>
              <w:t>maternal</w:t>
            </w:r>
            <w:proofErr w:type="spellEnd"/>
            <w:r w:rsidRPr="00017562">
              <w:rPr>
                <w:b/>
                <w:bCs/>
              </w:rPr>
              <w:t xml:space="preserve"> yarar için kullanılmazsa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</w:tcPr>
          <w:p w:rsidR="00740B19" w:rsidRDefault="00740B19" w:rsidP="007B33C9">
            <w:pPr>
              <w:jc w:val="both"/>
            </w:pPr>
            <w:r>
              <w:t>Total QALY</w:t>
            </w:r>
          </w:p>
        </w:tc>
        <w:tc>
          <w:tcPr>
            <w:tcW w:w="1663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5.563.323</w:t>
            </w:r>
          </w:p>
        </w:tc>
        <w:tc>
          <w:tcPr>
            <w:tcW w:w="1785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5.563.340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5.563.367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</w:tcPr>
          <w:p w:rsidR="00740B19" w:rsidRDefault="00740B19" w:rsidP="007B33C9">
            <w:pPr>
              <w:jc w:val="both"/>
            </w:pPr>
            <w:r>
              <w:t>Total maliyet (ABD $ 2011)</w:t>
            </w:r>
          </w:p>
        </w:tc>
        <w:tc>
          <w:tcPr>
            <w:tcW w:w="1663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831.622.028</w:t>
            </w:r>
          </w:p>
        </w:tc>
        <w:tc>
          <w:tcPr>
            <w:tcW w:w="1785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840.855.046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856.121.038</w:t>
            </w:r>
          </w:p>
        </w:tc>
        <w:tc>
          <w:tcPr>
            <w:tcW w:w="1786" w:type="dxa"/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15.265.992</w:t>
            </w:r>
          </w:p>
        </w:tc>
      </w:tr>
      <w:tr w:rsidR="00740B19" w:rsidTr="007B33C9">
        <w:trPr>
          <w:trHeight w:val="821"/>
        </w:trPr>
        <w:tc>
          <w:tcPr>
            <w:tcW w:w="1908" w:type="dxa"/>
            <w:tcBorders>
              <w:bottom w:val="single" w:sz="12" w:space="0" w:color="000000"/>
            </w:tcBorders>
          </w:tcPr>
          <w:p w:rsidR="00740B19" w:rsidRDefault="00740B19" w:rsidP="007B33C9">
            <w:pPr>
              <w:jc w:val="both"/>
            </w:pPr>
            <w:r>
              <w:t>Marjinal maliyet/kazanılan QALY*</w:t>
            </w:r>
          </w:p>
        </w:tc>
        <w:tc>
          <w:tcPr>
            <w:tcW w:w="1663" w:type="dxa"/>
            <w:tcBorders>
              <w:bottom w:val="single" w:sz="12" w:space="0" w:color="000000"/>
            </w:tcBorders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543.119</w:t>
            </w: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565.407</w:t>
            </w: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740B19" w:rsidRDefault="00740B19" w:rsidP="007B33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40B19" w:rsidRPr="00FF28B4" w:rsidRDefault="00740B19" w:rsidP="00740B19">
      <w:pPr>
        <w:jc w:val="both"/>
        <w:rPr>
          <w:sz w:val="16"/>
          <w:szCs w:val="16"/>
        </w:rPr>
      </w:pPr>
      <w:r w:rsidRPr="00FF28B4">
        <w:rPr>
          <w:sz w:val="16"/>
          <w:szCs w:val="16"/>
        </w:rPr>
        <w:t xml:space="preserve">Strateji 1: Tarama yapmama, Strateji 2: Mevcut yaklaşım, Strateji 3: IADPSG önerilerine göre yaklaşım. *: Strateji 2 strateji 1 </w:t>
      </w:r>
      <w:proofErr w:type="gramStart"/>
      <w:r w:rsidRPr="00FF28B4">
        <w:rPr>
          <w:sz w:val="16"/>
          <w:szCs w:val="16"/>
        </w:rPr>
        <w:t>ile,</w:t>
      </w:r>
      <w:proofErr w:type="gramEnd"/>
      <w:r w:rsidRPr="00FF28B4">
        <w:rPr>
          <w:sz w:val="16"/>
          <w:szCs w:val="16"/>
        </w:rPr>
        <w:t xml:space="preserve"> strateji 3 strateji 2 ile karşılaştırıldığında. (</w:t>
      </w:r>
      <w:r>
        <w:rPr>
          <w:sz w:val="16"/>
          <w:szCs w:val="16"/>
        </w:rPr>
        <w:t>Kaynak 14’ten</w:t>
      </w:r>
      <w:r w:rsidRPr="00FF28B4">
        <w:rPr>
          <w:sz w:val="16"/>
          <w:szCs w:val="16"/>
        </w:rPr>
        <w:t xml:space="preserve"> adapte edilmiştir)</w:t>
      </w:r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0B19"/>
    <w:rsid w:val="00740B19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19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852</Characters>
  <Application>Microsoft Office Word</Application>
  <DocSecurity>0</DocSecurity>
  <Lines>24</Lines>
  <Paragraphs>14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2013-10-20T19:34:00Z</dcterms:created>
  <dcterms:modified xsi:type="dcterms:W3CDTF">2013-10-20T19:34:00Z</dcterms:modified>
</cp:coreProperties>
</file>