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90" w:rsidRPr="00E76309" w:rsidRDefault="000F3390" w:rsidP="000F3390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6309">
        <w:rPr>
          <w:rFonts w:ascii="Times New Roman" w:hAnsi="Times New Roman" w:cs="Times New Roman"/>
          <w:b/>
          <w:sz w:val="24"/>
          <w:szCs w:val="24"/>
        </w:rPr>
        <w:t>Şekil 1. Gebelerin GDM açısından taranması</w:t>
      </w:r>
    </w:p>
    <w:p w:rsidR="006056FD" w:rsidRDefault="000F3390">
      <w:r w:rsidRPr="000F3390">
        <w:drawing>
          <wp:inline distT="0" distB="0" distL="0" distR="0">
            <wp:extent cx="4147433" cy="3148717"/>
            <wp:effectExtent l="19050" t="0" r="5467" b="0"/>
            <wp:docPr id="1" name="Nesn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01156" cy="6858000"/>
                      <a:chOff x="0" y="0"/>
                      <a:chExt cx="9001156" cy="6858000"/>
                    </a:xfrm>
                  </a:grpSpPr>
                  <a:sp>
                    <a:nvSpPr>
                      <a:cNvPr id="4" name="3 Metin kutusu"/>
                      <a:cNvSpPr txBox="1"/>
                    </a:nvSpPr>
                    <a:spPr>
                      <a:xfrm>
                        <a:off x="1357290" y="428603"/>
                        <a:ext cx="6215106" cy="72294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2000" b="1" dirty="0" smtClean="0"/>
                            <a:t>İlk </a:t>
                          </a:r>
                          <a:r>
                            <a:rPr lang="tr-TR" sz="2000" b="1" dirty="0" err="1" smtClean="0"/>
                            <a:t>prenatal</a:t>
                          </a:r>
                          <a:r>
                            <a:rPr lang="tr-TR" sz="2000" b="1" dirty="0" smtClean="0"/>
                            <a:t> muayenede tüm gebeler değerlendirilmelidir.</a:t>
                          </a:r>
                        </a:p>
                        <a:p>
                          <a:pPr algn="ctr"/>
                          <a:r>
                            <a:rPr lang="tr-TR" sz="2000" b="1" dirty="0" smtClean="0"/>
                            <a:t>AKŞ veya HbA1c veya Rastgele KŞ istenmelidir. </a:t>
                          </a:r>
                          <a:endParaRPr lang="tr-TR" sz="2000" b="1" dirty="0"/>
                        </a:p>
                      </a:txBody>
                      <a:useSpRect/>
                    </a:txSp>
                  </a:sp>
                  <a:sp>
                    <a:nvSpPr>
                      <a:cNvPr id="5" name="4 Yuvarlatılmış Dikdörtgen"/>
                      <a:cNvSpPr/>
                    </a:nvSpPr>
                    <a:spPr>
                      <a:xfrm>
                        <a:off x="1357290" y="285728"/>
                        <a:ext cx="6215106" cy="933852"/>
                      </a:xfrm>
                      <a:prstGeom prst="roundRect">
                        <a:avLst/>
                      </a:prstGeom>
                      <a:solidFill>
                        <a:schemeClr val="accent1">
                          <a:alpha val="19000"/>
                        </a:schemeClr>
                      </a:solidFill>
                      <a:ln cmpd="thinThick"/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6 Metin kutusu"/>
                      <a:cNvSpPr txBox="1"/>
                    </a:nvSpPr>
                    <a:spPr>
                      <a:xfrm>
                        <a:off x="714348" y="1934166"/>
                        <a:ext cx="2071702" cy="94297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 smtClean="0"/>
                            <a:t>AKŞ ≥ 126 mg/</a:t>
                          </a:r>
                          <a:r>
                            <a:rPr lang="tr-TR" dirty="0" err="1" smtClean="0"/>
                            <a:t>dl</a:t>
                          </a:r>
                          <a:endParaRPr lang="tr-TR" dirty="0" smtClean="0"/>
                        </a:p>
                        <a:p>
                          <a:r>
                            <a:rPr lang="tr-TR" dirty="0" smtClean="0"/>
                            <a:t>RKŞ ≥ 200 mg/</a:t>
                          </a:r>
                          <a:r>
                            <a:rPr lang="tr-TR" dirty="0" err="1" smtClean="0"/>
                            <a:t>dl</a:t>
                          </a:r>
                          <a:r>
                            <a:rPr lang="tr-TR" dirty="0" smtClean="0"/>
                            <a:t>*</a:t>
                          </a:r>
                        </a:p>
                        <a:p>
                          <a:r>
                            <a:rPr lang="tr-TR" dirty="0" smtClean="0"/>
                            <a:t>HbA1c ≥ %6.5</a:t>
                          </a:r>
                          <a:endParaRPr lang="tr-TR" dirty="0"/>
                        </a:p>
                      </a:txBody>
                      <a:useSpRect/>
                    </a:txSp>
                  </a:sp>
                  <a:sp>
                    <a:nvSpPr>
                      <a:cNvPr id="8" name="7 Metin kutusu"/>
                      <a:cNvSpPr txBox="1"/>
                    </a:nvSpPr>
                    <a:spPr>
                      <a:xfrm>
                        <a:off x="3357554" y="2273849"/>
                        <a:ext cx="2071702" cy="37718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 smtClean="0"/>
                            <a:t>AKŞ = 92-126 mg/</a:t>
                          </a:r>
                          <a:r>
                            <a:rPr lang="tr-TR" dirty="0" err="1" smtClean="0"/>
                            <a:t>dl</a:t>
                          </a:r>
                          <a:endParaRPr lang="tr-TR" dirty="0" smtClean="0"/>
                        </a:p>
                      </a:txBody>
                      <a:useSpRect/>
                    </a:txSp>
                  </a:sp>
                  <a:sp>
                    <a:nvSpPr>
                      <a:cNvPr id="9" name="8 Metin kutusu"/>
                      <a:cNvSpPr txBox="1"/>
                    </a:nvSpPr>
                    <a:spPr>
                      <a:xfrm>
                        <a:off x="6286512" y="2282603"/>
                        <a:ext cx="1857388" cy="66008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 smtClean="0"/>
                            <a:t>AKŞ &lt; 92mg/</a:t>
                          </a:r>
                          <a:r>
                            <a:rPr lang="tr-TR" dirty="0" err="1" smtClean="0"/>
                            <a:t>dl</a:t>
                          </a:r>
                          <a:endParaRPr lang="tr-TR" dirty="0" smtClean="0"/>
                        </a:p>
                        <a:p>
                          <a:endParaRPr lang="tr-TR" dirty="0"/>
                        </a:p>
                      </a:txBody>
                      <a:useSpRect/>
                    </a:txSp>
                  </a:sp>
                  <a:sp>
                    <a:nvSpPr>
                      <a:cNvPr id="10" name="9 Yuvarlatılmış Dikdörtgen"/>
                      <a:cNvSpPr/>
                    </a:nvSpPr>
                    <a:spPr>
                      <a:xfrm>
                        <a:off x="642910" y="1915726"/>
                        <a:ext cx="1857388" cy="933852"/>
                      </a:xfrm>
                      <a:prstGeom prst="roundRect">
                        <a:avLst/>
                      </a:prstGeom>
                      <a:solidFill>
                        <a:schemeClr val="accent1">
                          <a:alpha val="19000"/>
                        </a:schemeClr>
                      </a:solidFill>
                      <a:ln cmpd="thinThick"/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10 Yuvarlatılmış Dikdörtgen"/>
                      <a:cNvSpPr/>
                    </a:nvSpPr>
                    <a:spPr>
                      <a:xfrm>
                        <a:off x="3286116" y="2214554"/>
                        <a:ext cx="2143140" cy="510704"/>
                      </a:xfrm>
                      <a:prstGeom prst="roundRect">
                        <a:avLst/>
                      </a:prstGeom>
                      <a:solidFill>
                        <a:schemeClr val="accent1">
                          <a:alpha val="19000"/>
                        </a:schemeClr>
                      </a:solidFill>
                      <a:ln cmpd="thinThick"/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11 Yuvarlatılmış Dikdörtgen"/>
                      <a:cNvSpPr/>
                    </a:nvSpPr>
                    <a:spPr>
                      <a:xfrm>
                        <a:off x="6215074" y="2214554"/>
                        <a:ext cx="1857388" cy="583662"/>
                      </a:xfrm>
                      <a:prstGeom prst="roundRect">
                        <a:avLst/>
                      </a:prstGeom>
                      <a:solidFill>
                        <a:schemeClr val="accent1">
                          <a:alpha val="19000"/>
                        </a:schemeClr>
                      </a:solidFill>
                      <a:ln cmpd="thinThick"/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12 Metin kutusu"/>
                      <a:cNvSpPr txBox="1"/>
                    </a:nvSpPr>
                    <a:spPr>
                      <a:xfrm>
                        <a:off x="714348" y="2928934"/>
                        <a:ext cx="1857388" cy="66008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 smtClean="0"/>
                            <a:t>  Aşikar diyabet</a:t>
                          </a:r>
                        </a:p>
                        <a:p>
                          <a:r>
                            <a:rPr lang="tr-TR" dirty="0" smtClean="0"/>
                            <a:t> (Uygun Tedavi )</a:t>
                          </a:r>
                          <a:endParaRPr lang="tr-TR" dirty="0"/>
                        </a:p>
                      </a:txBody>
                      <a:useSpRect/>
                    </a:txSp>
                  </a:sp>
                  <a:sp>
                    <a:nvSpPr>
                      <a:cNvPr id="14" name="13 Metin kutusu"/>
                      <a:cNvSpPr txBox="1"/>
                    </a:nvSpPr>
                    <a:spPr>
                      <a:xfrm>
                        <a:off x="3643306" y="2786058"/>
                        <a:ext cx="1643074" cy="66008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 smtClean="0"/>
                            <a:t>Erken tanı için 75 g OGTT </a:t>
                          </a:r>
                          <a:endParaRPr lang="tr-TR" dirty="0"/>
                        </a:p>
                      </a:txBody>
                      <a:useSpRect/>
                    </a:txSp>
                  </a:sp>
                  <a:sp>
                    <a:nvSpPr>
                      <a:cNvPr id="15" name="14 Metin kutusu"/>
                      <a:cNvSpPr txBox="1"/>
                    </a:nvSpPr>
                    <a:spPr>
                      <a:xfrm>
                        <a:off x="6429388" y="2857496"/>
                        <a:ext cx="1643074" cy="66008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 smtClean="0"/>
                            <a:t>24-28. haftada 75 g OGTT </a:t>
                          </a:r>
                          <a:endParaRPr lang="tr-TR" dirty="0"/>
                        </a:p>
                      </a:txBody>
                      <a:useSpRect/>
                    </a:txSp>
                  </a:sp>
                  <a:sp>
                    <a:nvSpPr>
                      <a:cNvPr id="16" name="15 Metin kutusu"/>
                      <a:cNvSpPr txBox="1"/>
                    </a:nvSpPr>
                    <a:spPr>
                      <a:xfrm>
                        <a:off x="4357686" y="4800439"/>
                        <a:ext cx="1714512" cy="122586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b="1" dirty="0" smtClean="0"/>
                            <a:t>GDM (+)</a:t>
                          </a:r>
                        </a:p>
                        <a:p>
                          <a:r>
                            <a:rPr lang="tr-TR" dirty="0" smtClean="0"/>
                            <a:t>AKŞ ≥ 95</a:t>
                          </a:r>
                        </a:p>
                        <a:p>
                          <a:pPr marL="342900" indent="-342900"/>
                          <a:r>
                            <a:rPr lang="tr-TR" dirty="0" smtClean="0"/>
                            <a:t>1. saat KŞ ≥ 180</a:t>
                          </a:r>
                        </a:p>
                        <a:p>
                          <a:pPr marL="342900" indent="-342900"/>
                          <a:r>
                            <a:rPr lang="tr-TR" dirty="0" smtClean="0"/>
                            <a:t>2. saat KŞ ≥ 155</a:t>
                          </a:r>
                          <a:endParaRPr lang="tr-TR" dirty="0"/>
                        </a:p>
                      </a:txBody>
                      <a:useSpRect/>
                    </a:txSp>
                  </a:sp>
                  <a:sp>
                    <a:nvSpPr>
                      <a:cNvPr id="17" name="16 Metin kutusu"/>
                      <a:cNvSpPr txBox="1"/>
                    </a:nvSpPr>
                    <a:spPr>
                      <a:xfrm>
                        <a:off x="6500826" y="4800439"/>
                        <a:ext cx="1714512" cy="122586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b="1" dirty="0" smtClean="0"/>
                            <a:t>Normal</a:t>
                          </a:r>
                        </a:p>
                        <a:p>
                          <a:r>
                            <a:rPr lang="tr-TR" dirty="0" smtClean="0"/>
                            <a:t>AKŞ &lt; 95</a:t>
                          </a:r>
                        </a:p>
                        <a:p>
                          <a:pPr marL="342900" indent="-342900"/>
                          <a:r>
                            <a:rPr lang="tr-TR" dirty="0" smtClean="0"/>
                            <a:t>1. saat KŞ &lt; 180</a:t>
                          </a:r>
                        </a:p>
                        <a:p>
                          <a:pPr marL="342900" indent="-342900"/>
                          <a:r>
                            <a:rPr lang="tr-TR" dirty="0" smtClean="0"/>
                            <a:t>2. saat KŞ &lt; 155</a:t>
                          </a:r>
                          <a:endParaRPr lang="tr-TR" dirty="0"/>
                        </a:p>
                      </a:txBody>
                      <a:useSpRect/>
                    </a:txSp>
                  </a:sp>
                  <a:sp>
                    <a:nvSpPr>
                      <a:cNvPr id="19" name="18 Yuvarlatılmış Dikdörtgen"/>
                      <a:cNvSpPr/>
                    </a:nvSpPr>
                    <a:spPr>
                      <a:xfrm>
                        <a:off x="703331" y="2835462"/>
                        <a:ext cx="1785950" cy="875492"/>
                      </a:xfrm>
                      <a:prstGeom prst="roundRect">
                        <a:avLst/>
                      </a:prstGeom>
                      <a:solidFill>
                        <a:srgbClr val="FF0000">
                          <a:alpha val="30000"/>
                        </a:srgb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19 Yuvarlatılmış Dikdörtgen"/>
                      <a:cNvSpPr/>
                    </a:nvSpPr>
                    <a:spPr>
                      <a:xfrm>
                        <a:off x="3500430" y="2714620"/>
                        <a:ext cx="1785950" cy="875492"/>
                      </a:xfrm>
                      <a:prstGeom prst="roundRect">
                        <a:avLst/>
                      </a:prstGeom>
                      <a:solidFill>
                        <a:srgbClr val="FF0000">
                          <a:alpha val="30000"/>
                        </a:srgb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20 Yuvarlatılmış Dikdörtgen"/>
                      <a:cNvSpPr/>
                    </a:nvSpPr>
                    <a:spPr>
                      <a:xfrm>
                        <a:off x="6286512" y="2786058"/>
                        <a:ext cx="1785950" cy="875492"/>
                      </a:xfrm>
                      <a:prstGeom prst="roundRect">
                        <a:avLst/>
                      </a:prstGeom>
                      <a:solidFill>
                        <a:srgbClr val="FF0000">
                          <a:alpha val="30000"/>
                        </a:srgb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21 Yuvarlatılmış Dikdörtgen"/>
                      <a:cNvSpPr/>
                    </a:nvSpPr>
                    <a:spPr>
                      <a:xfrm>
                        <a:off x="4214810" y="4786322"/>
                        <a:ext cx="1785950" cy="1386196"/>
                      </a:xfrm>
                      <a:prstGeom prst="roundRect">
                        <a:avLst/>
                      </a:prstGeom>
                      <a:solidFill>
                        <a:schemeClr val="accent4">
                          <a:alpha val="3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22 Yuvarlatılmış Dikdörtgen"/>
                      <a:cNvSpPr/>
                    </a:nvSpPr>
                    <a:spPr>
                      <a:xfrm>
                        <a:off x="6429388" y="4786667"/>
                        <a:ext cx="1785950" cy="1386196"/>
                      </a:xfrm>
                      <a:prstGeom prst="roundRect">
                        <a:avLst/>
                      </a:prstGeom>
                      <a:solidFill>
                        <a:schemeClr val="accent4">
                          <a:alpha val="3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24 Aşağı Ok"/>
                      <a:cNvSpPr/>
                    </a:nvSpPr>
                    <a:spPr>
                      <a:xfrm>
                        <a:off x="1643042" y="1285860"/>
                        <a:ext cx="71438" cy="583662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25 Aşağı Ok"/>
                      <a:cNvSpPr/>
                    </a:nvSpPr>
                    <a:spPr>
                      <a:xfrm>
                        <a:off x="7000892" y="1285859"/>
                        <a:ext cx="71438" cy="802535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26 Aşağı Ok"/>
                      <a:cNvSpPr/>
                    </a:nvSpPr>
                    <a:spPr>
                      <a:xfrm>
                        <a:off x="4357686" y="1285859"/>
                        <a:ext cx="45719" cy="802535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28 Sol Ayraç"/>
                      <a:cNvSpPr/>
                    </a:nvSpPr>
                    <a:spPr>
                      <a:xfrm rot="16200000">
                        <a:off x="5707030" y="2329689"/>
                        <a:ext cx="766056" cy="3821933"/>
                      </a:xfrm>
                      <a:prstGeom prst="leftBrace">
                        <a:avLst>
                          <a:gd name="adj1" fmla="val 8333"/>
                          <a:gd name="adj2" fmla="val 50337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30" name="29 Metin kutusu"/>
                      <a:cNvSpPr txBox="1"/>
                    </a:nvSpPr>
                    <a:spPr>
                      <a:xfrm>
                        <a:off x="214282" y="6357958"/>
                        <a:ext cx="4929222" cy="34575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1600" dirty="0" smtClean="0"/>
                            <a:t>* Tanı AKŞ veya HbA1c ile konfirme edilmelidir. </a:t>
                          </a:r>
                          <a:endParaRPr lang="tr-TR" sz="1600" dirty="0"/>
                        </a:p>
                      </a:txBody>
                      <a:useSpRect/>
                    </a:txSp>
                  </a:sp>
                  <a:sp>
                    <a:nvSpPr>
                      <a:cNvPr id="32" name="31 Dikdörtgen"/>
                      <a:cNvSpPr/>
                    </a:nvSpPr>
                    <a:spPr>
                      <a:xfrm>
                        <a:off x="0" y="0"/>
                        <a:ext cx="9001156" cy="685800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11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60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3390"/>
    <w:rsid w:val="000F3390"/>
    <w:rsid w:val="0060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HP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OKAN</cp:lastModifiedBy>
  <cp:revision>2</cp:revision>
  <dcterms:created xsi:type="dcterms:W3CDTF">2014-01-27T19:18:00Z</dcterms:created>
  <dcterms:modified xsi:type="dcterms:W3CDTF">2014-01-27T19:19:00Z</dcterms:modified>
</cp:coreProperties>
</file>